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96" w:rsidRDefault="00157B5D" w:rsidP="003D4D86">
      <w:pPr>
        <w:shd w:val="clear" w:color="auto" w:fill="FFFFFF"/>
        <w:tabs>
          <w:tab w:val="left" w:pos="7240"/>
        </w:tabs>
        <w:spacing w:line="240" w:lineRule="atLeast"/>
        <w:rPr>
          <w:rFonts w:ascii="Times New Roman" w:hAnsi="Times New Roman" w:cs="Times New Roman"/>
          <w:color w:val="000000"/>
          <w:spacing w:val="-4"/>
          <w:sz w:val="24"/>
          <w:szCs w:val="24"/>
        </w:rPr>
      </w:pPr>
      <w:r>
        <w:rPr>
          <w:rFonts w:ascii="Times New Roman" w:hAnsi="Times New Roman" w:cs="Times New Roman"/>
          <w:noProof/>
          <w:color w:val="000000"/>
          <w:spacing w:val="-4"/>
          <w:sz w:val="24"/>
          <w:szCs w:val="24"/>
        </w:rPr>
        <w:drawing>
          <wp:inline distT="0" distB="0" distL="0" distR="0">
            <wp:extent cx="6840220" cy="9486476"/>
            <wp:effectExtent l="19050" t="0" r="0" b="0"/>
            <wp:docPr id="2" name="Рисунок 2" descr="C:\Users\Администратор\Pictures\2021-01-25 ВСОКО\ВСОКО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2021-01-25 ВСОКО\ВСОКО 002.jpg"/>
                    <pic:cNvPicPr>
                      <a:picLocks noChangeAspect="1" noChangeArrowheads="1"/>
                    </pic:cNvPicPr>
                  </pic:nvPicPr>
                  <pic:blipFill>
                    <a:blip r:embed="rId4" cstate="print"/>
                    <a:srcRect/>
                    <a:stretch>
                      <a:fillRect/>
                    </a:stretch>
                  </pic:blipFill>
                  <pic:spPr bwMode="auto">
                    <a:xfrm>
                      <a:off x="0" y="0"/>
                      <a:ext cx="6840220" cy="9486476"/>
                    </a:xfrm>
                    <a:prstGeom prst="rect">
                      <a:avLst/>
                    </a:prstGeom>
                    <a:noFill/>
                    <a:ln w="9525">
                      <a:noFill/>
                      <a:miter lim="800000"/>
                      <a:headEnd/>
                      <a:tailEnd/>
                    </a:ln>
                  </pic:spPr>
                </pic:pic>
              </a:graphicData>
            </a:graphic>
          </wp:inline>
        </w:drawing>
      </w:r>
    </w:p>
    <w:p w:rsidR="00654F96" w:rsidRDefault="00654F96" w:rsidP="003D4D86">
      <w:pPr>
        <w:shd w:val="clear" w:color="auto" w:fill="FFFFFF"/>
        <w:tabs>
          <w:tab w:val="left" w:pos="7240"/>
        </w:tabs>
        <w:spacing w:line="240" w:lineRule="atLeast"/>
        <w:rPr>
          <w:rFonts w:ascii="Times New Roman" w:hAnsi="Times New Roman" w:cs="Times New Roman"/>
          <w:color w:val="000000"/>
          <w:spacing w:val="-4"/>
          <w:sz w:val="24"/>
          <w:szCs w:val="24"/>
        </w:rPr>
      </w:pPr>
    </w:p>
    <w:p w:rsidR="00654F96" w:rsidRDefault="00654F96" w:rsidP="003D4D86">
      <w:pPr>
        <w:shd w:val="clear" w:color="auto" w:fill="FFFFFF"/>
        <w:tabs>
          <w:tab w:val="left" w:pos="7240"/>
        </w:tabs>
        <w:spacing w:line="240" w:lineRule="atLeast"/>
        <w:rPr>
          <w:rFonts w:ascii="Times New Roman" w:hAnsi="Times New Roman" w:cs="Times New Roman"/>
          <w:color w:val="000000"/>
          <w:spacing w:val="-4"/>
          <w:sz w:val="24"/>
          <w:szCs w:val="24"/>
        </w:rPr>
      </w:pPr>
    </w:p>
    <w:p w:rsidR="003D4D86" w:rsidRPr="00103102" w:rsidRDefault="003D4D86" w:rsidP="003D4D86">
      <w:pPr>
        <w:shd w:val="clear" w:color="auto" w:fill="FFFFFF"/>
        <w:tabs>
          <w:tab w:val="left" w:pos="7240"/>
        </w:tabs>
        <w:spacing w:line="240" w:lineRule="atLeast"/>
        <w:rPr>
          <w:rFonts w:ascii="Times New Roman" w:hAnsi="Times New Roman" w:cs="Times New Roman"/>
          <w:color w:val="000000"/>
          <w:spacing w:val="-4"/>
          <w:sz w:val="24"/>
          <w:szCs w:val="24"/>
        </w:rPr>
      </w:pPr>
      <w:r w:rsidRPr="00103102">
        <w:rPr>
          <w:rFonts w:ascii="Times New Roman" w:hAnsi="Times New Roman" w:cs="Times New Roman"/>
          <w:color w:val="000000"/>
          <w:spacing w:val="-4"/>
          <w:sz w:val="24"/>
          <w:szCs w:val="24"/>
        </w:rPr>
        <w:t>Принято</w:t>
      </w:r>
      <w:proofErr w:type="gramStart"/>
      <w:r w:rsidRPr="00103102">
        <w:rPr>
          <w:rFonts w:ascii="Times New Roman" w:hAnsi="Times New Roman" w:cs="Times New Roman"/>
          <w:color w:val="000000"/>
          <w:spacing w:val="-4"/>
          <w:sz w:val="24"/>
          <w:szCs w:val="24"/>
        </w:rPr>
        <w:t xml:space="preserve">                                                                                                             У</w:t>
      </w:r>
      <w:proofErr w:type="gramEnd"/>
      <w:r w:rsidRPr="00103102">
        <w:rPr>
          <w:rFonts w:ascii="Times New Roman" w:hAnsi="Times New Roman" w:cs="Times New Roman"/>
          <w:color w:val="000000"/>
          <w:spacing w:val="-4"/>
          <w:sz w:val="24"/>
          <w:szCs w:val="24"/>
        </w:rPr>
        <w:t>тверждаю</w:t>
      </w:r>
    </w:p>
    <w:p w:rsidR="003D4D86" w:rsidRPr="00103102" w:rsidRDefault="003D4D86" w:rsidP="003D4D86">
      <w:pPr>
        <w:shd w:val="clear" w:color="auto" w:fill="FFFFFF"/>
        <w:tabs>
          <w:tab w:val="left" w:pos="7240"/>
        </w:tabs>
        <w:spacing w:line="240" w:lineRule="atLeast"/>
        <w:rPr>
          <w:rFonts w:ascii="Times New Roman" w:hAnsi="Times New Roman" w:cs="Times New Roman"/>
          <w:color w:val="000000"/>
          <w:spacing w:val="-4"/>
          <w:sz w:val="24"/>
          <w:szCs w:val="24"/>
        </w:rPr>
      </w:pPr>
      <w:r w:rsidRPr="00103102">
        <w:rPr>
          <w:rFonts w:ascii="Times New Roman" w:hAnsi="Times New Roman" w:cs="Times New Roman"/>
          <w:color w:val="000000"/>
          <w:spacing w:val="-4"/>
          <w:sz w:val="24"/>
          <w:szCs w:val="24"/>
        </w:rPr>
        <w:t>на педагогическом совете школы                                                             Приказ №_______от_______2017г.</w:t>
      </w:r>
    </w:p>
    <w:p w:rsidR="003D4D86" w:rsidRPr="00103102" w:rsidRDefault="003D4D86" w:rsidP="003D4D86">
      <w:pPr>
        <w:shd w:val="clear" w:color="auto" w:fill="FFFFFF"/>
        <w:tabs>
          <w:tab w:val="left" w:pos="7240"/>
        </w:tabs>
        <w:spacing w:line="240" w:lineRule="atLeast"/>
        <w:rPr>
          <w:rFonts w:ascii="Times New Roman" w:hAnsi="Times New Roman" w:cs="Times New Roman"/>
          <w:color w:val="000000"/>
          <w:spacing w:val="-4"/>
          <w:sz w:val="24"/>
          <w:szCs w:val="24"/>
        </w:rPr>
      </w:pPr>
      <w:r w:rsidRPr="00103102">
        <w:rPr>
          <w:rFonts w:ascii="Times New Roman" w:hAnsi="Times New Roman" w:cs="Times New Roman"/>
          <w:color w:val="000000"/>
          <w:spacing w:val="-4"/>
          <w:sz w:val="24"/>
          <w:szCs w:val="24"/>
        </w:rPr>
        <w:t>Протокол №           от               2017г.                                                        Директор школы:</w:t>
      </w:r>
    </w:p>
    <w:p w:rsidR="003D4D86" w:rsidRPr="00654F96" w:rsidRDefault="003D4D86" w:rsidP="003D4D86">
      <w:pPr>
        <w:shd w:val="clear" w:color="auto" w:fill="FFFFFF"/>
        <w:tabs>
          <w:tab w:val="left" w:pos="7240"/>
        </w:tabs>
        <w:spacing w:line="240" w:lineRule="atLeast"/>
        <w:rPr>
          <w:rFonts w:ascii="Times New Roman" w:hAnsi="Times New Roman" w:cs="Times New Roman"/>
          <w:color w:val="000000"/>
          <w:spacing w:val="-4"/>
          <w:sz w:val="24"/>
          <w:szCs w:val="24"/>
        </w:rPr>
      </w:pPr>
      <w:r w:rsidRPr="00103102">
        <w:rPr>
          <w:rFonts w:ascii="Times New Roman" w:hAnsi="Times New Roman" w:cs="Times New Roman"/>
          <w:color w:val="000000"/>
          <w:spacing w:val="-4"/>
          <w:sz w:val="24"/>
          <w:szCs w:val="24"/>
        </w:rPr>
        <w:t xml:space="preserve">                                                                                                                       ____________ </w:t>
      </w:r>
      <w:r w:rsidR="00103102" w:rsidRPr="00103102">
        <w:rPr>
          <w:rFonts w:ascii="Times New Roman" w:hAnsi="Times New Roman" w:cs="Times New Roman"/>
          <w:color w:val="000000"/>
          <w:spacing w:val="-4"/>
          <w:sz w:val="24"/>
          <w:szCs w:val="24"/>
        </w:rPr>
        <w:t xml:space="preserve">   С.А.Цыпленкова</w:t>
      </w:r>
    </w:p>
    <w:p w:rsidR="003D4D86" w:rsidRPr="00103102" w:rsidRDefault="003D4D86" w:rsidP="003D4D86">
      <w:pPr>
        <w:shd w:val="clear" w:color="auto" w:fill="FFFFFF"/>
        <w:spacing w:before="230"/>
        <w:ind w:left="468" w:right="403"/>
        <w:jc w:val="center"/>
        <w:rPr>
          <w:rFonts w:ascii="Times New Roman" w:hAnsi="Times New Roman" w:cs="Times New Roman"/>
          <w:color w:val="000000"/>
          <w:spacing w:val="-4"/>
          <w:sz w:val="24"/>
          <w:szCs w:val="24"/>
        </w:rPr>
      </w:pPr>
    </w:p>
    <w:p w:rsidR="003D4D86" w:rsidRPr="00103102" w:rsidRDefault="003D4D86" w:rsidP="003D4D86">
      <w:pPr>
        <w:pStyle w:val="a6"/>
        <w:shd w:val="clear" w:color="auto" w:fill="FFFFFF"/>
        <w:spacing w:before="0" w:beforeAutospacing="0" w:after="0" w:afterAutospacing="0"/>
        <w:jc w:val="right"/>
      </w:pPr>
      <w:r w:rsidRPr="00103102">
        <w:t xml:space="preserve">                                                                                                         </w:t>
      </w:r>
    </w:p>
    <w:p w:rsidR="003D4D86" w:rsidRPr="00103102" w:rsidRDefault="003D4D86" w:rsidP="003D4D86">
      <w:pPr>
        <w:tabs>
          <w:tab w:val="left" w:pos="2820"/>
        </w:tabs>
        <w:spacing w:after="0"/>
        <w:rPr>
          <w:rFonts w:ascii="Times New Roman" w:hAnsi="Times New Roman" w:cs="Times New Roman"/>
          <w:b/>
          <w:bCs/>
          <w:color w:val="333333"/>
          <w:sz w:val="24"/>
          <w:szCs w:val="24"/>
        </w:rPr>
      </w:pPr>
      <w:r w:rsidRPr="00103102">
        <w:rPr>
          <w:rFonts w:ascii="Times New Roman" w:hAnsi="Times New Roman" w:cs="Times New Roman"/>
          <w:b/>
          <w:bCs/>
          <w:color w:val="333333"/>
          <w:sz w:val="24"/>
          <w:szCs w:val="24"/>
        </w:rPr>
        <w:tab/>
      </w: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spacing w:after="0"/>
        <w:rPr>
          <w:rFonts w:ascii="Times New Roman" w:hAnsi="Times New Roman" w:cs="Times New Roman"/>
          <w:b/>
          <w:bCs/>
          <w:color w:val="333333"/>
          <w:sz w:val="24"/>
          <w:szCs w:val="24"/>
        </w:rPr>
      </w:pPr>
    </w:p>
    <w:p w:rsidR="003D4D86" w:rsidRPr="00103102" w:rsidRDefault="003D4D86" w:rsidP="003D4D86">
      <w:pPr>
        <w:rPr>
          <w:rFonts w:ascii="Times New Roman" w:hAnsi="Times New Roman" w:cs="Times New Roman"/>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color w:val="333333"/>
          <w:sz w:val="28"/>
          <w:szCs w:val="28"/>
        </w:rPr>
      </w:pPr>
      <w:r w:rsidRPr="00103102">
        <w:rPr>
          <w:rFonts w:ascii="Times New Roman" w:hAnsi="Times New Roman" w:cs="Times New Roman"/>
          <w:b/>
          <w:bCs/>
          <w:color w:val="333333"/>
          <w:sz w:val="28"/>
          <w:szCs w:val="28"/>
        </w:rPr>
        <w:t>ПОЛОЖЕНИЕ</w:t>
      </w:r>
    </w:p>
    <w:p w:rsidR="003D4D86" w:rsidRPr="00103102" w:rsidRDefault="003D4D86" w:rsidP="003D4D86">
      <w:pPr>
        <w:shd w:val="clear" w:color="auto" w:fill="FFFFFF"/>
        <w:spacing w:before="150" w:after="150" w:line="270" w:lineRule="atLeast"/>
        <w:jc w:val="center"/>
        <w:rPr>
          <w:rFonts w:ascii="Times New Roman" w:hAnsi="Times New Roman" w:cs="Times New Roman"/>
          <w:color w:val="333333"/>
          <w:sz w:val="28"/>
          <w:szCs w:val="28"/>
        </w:rPr>
      </w:pPr>
      <w:r w:rsidRPr="00103102">
        <w:rPr>
          <w:rFonts w:ascii="Times New Roman" w:hAnsi="Times New Roman" w:cs="Times New Roman"/>
          <w:b/>
          <w:bCs/>
          <w:color w:val="333333"/>
          <w:sz w:val="28"/>
          <w:szCs w:val="28"/>
        </w:rPr>
        <w:t>о внутренней системе оценки качества образования</w:t>
      </w:r>
    </w:p>
    <w:p w:rsidR="003D4D86" w:rsidRPr="00103102" w:rsidRDefault="003D4D86" w:rsidP="003D4D86">
      <w:pPr>
        <w:shd w:val="clear" w:color="auto" w:fill="FFFFFF"/>
        <w:spacing w:before="150" w:after="150" w:line="270" w:lineRule="atLeast"/>
        <w:jc w:val="center"/>
        <w:rPr>
          <w:rFonts w:ascii="Times New Roman" w:hAnsi="Times New Roman" w:cs="Times New Roman"/>
          <w:color w:val="333333"/>
          <w:sz w:val="28"/>
          <w:szCs w:val="28"/>
        </w:rPr>
      </w:pPr>
      <w:r w:rsidRPr="00103102">
        <w:rPr>
          <w:rFonts w:ascii="Times New Roman" w:hAnsi="Times New Roman" w:cs="Times New Roman"/>
          <w:b/>
          <w:bCs/>
          <w:color w:val="333333"/>
          <w:sz w:val="28"/>
          <w:szCs w:val="28"/>
        </w:rPr>
        <w:t xml:space="preserve">Муниципального казённого общеобразовательного учреждения </w:t>
      </w:r>
    </w:p>
    <w:p w:rsidR="003D4D86" w:rsidRPr="00103102" w:rsidRDefault="00103102" w:rsidP="003D4D86">
      <w:pPr>
        <w:shd w:val="clear" w:color="auto" w:fill="FFFFFF"/>
        <w:spacing w:before="150" w:after="150" w:line="270" w:lineRule="atLeast"/>
        <w:jc w:val="center"/>
        <w:rPr>
          <w:rFonts w:ascii="Times New Roman" w:hAnsi="Times New Roman" w:cs="Times New Roman"/>
          <w:color w:val="333333"/>
          <w:sz w:val="28"/>
          <w:szCs w:val="28"/>
        </w:rPr>
      </w:pPr>
      <w:r w:rsidRPr="00103102">
        <w:rPr>
          <w:rFonts w:ascii="Times New Roman" w:hAnsi="Times New Roman" w:cs="Times New Roman"/>
          <w:b/>
          <w:bCs/>
          <w:color w:val="333333"/>
          <w:sz w:val="28"/>
          <w:szCs w:val="28"/>
        </w:rPr>
        <w:t>«</w:t>
      </w:r>
      <w:proofErr w:type="spellStart"/>
      <w:r w:rsidRPr="00103102">
        <w:rPr>
          <w:rFonts w:ascii="Times New Roman" w:hAnsi="Times New Roman" w:cs="Times New Roman"/>
          <w:b/>
          <w:bCs/>
          <w:color w:val="333333"/>
          <w:sz w:val="28"/>
          <w:szCs w:val="28"/>
        </w:rPr>
        <w:t>Антипинская</w:t>
      </w:r>
      <w:proofErr w:type="spellEnd"/>
      <w:r w:rsidRPr="00103102">
        <w:rPr>
          <w:rFonts w:ascii="Times New Roman" w:hAnsi="Times New Roman" w:cs="Times New Roman"/>
          <w:b/>
          <w:bCs/>
          <w:color w:val="333333"/>
          <w:sz w:val="28"/>
          <w:szCs w:val="28"/>
        </w:rPr>
        <w:t xml:space="preserve"> средня</w:t>
      </w:r>
      <w:r w:rsidR="003D4D86" w:rsidRPr="00103102">
        <w:rPr>
          <w:rFonts w:ascii="Times New Roman" w:hAnsi="Times New Roman" w:cs="Times New Roman"/>
          <w:b/>
          <w:bCs/>
          <w:color w:val="333333"/>
          <w:sz w:val="28"/>
          <w:szCs w:val="28"/>
        </w:rPr>
        <w:t>я общеобразовательная школа»</w:t>
      </w:r>
    </w:p>
    <w:p w:rsidR="003D4D86" w:rsidRPr="00103102" w:rsidRDefault="003D4D86" w:rsidP="003D4D86">
      <w:pPr>
        <w:shd w:val="clear" w:color="auto" w:fill="FFFFFF"/>
        <w:spacing w:before="150" w:after="150" w:line="270" w:lineRule="atLeast"/>
        <w:rPr>
          <w:rFonts w:ascii="Times New Roman" w:hAnsi="Times New Roman" w:cs="Times New Roman"/>
          <w:color w:val="333333"/>
          <w:sz w:val="28"/>
          <w:szCs w:val="28"/>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103102" w:rsidRDefault="00103102"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103102" w:rsidRPr="00103102" w:rsidRDefault="00103102"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b/>
          <w:bCs/>
          <w:color w:val="333333"/>
          <w:sz w:val="24"/>
          <w:szCs w:val="24"/>
        </w:rPr>
      </w:pPr>
    </w:p>
    <w:p w:rsidR="003D4D86" w:rsidRPr="00103102" w:rsidRDefault="003D4D86" w:rsidP="003D4D86">
      <w:pPr>
        <w:shd w:val="clear" w:color="auto" w:fill="FFFFFF"/>
        <w:spacing w:before="150" w:after="15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1. Общие положения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1.1. Настоящее Положение о внутренней системе оценки качества образования (далее Положение) определяет цели, задачи, единые принципы системы оценки качества образования </w:t>
      </w:r>
      <w:r w:rsidR="00103102" w:rsidRPr="00103102">
        <w:rPr>
          <w:rFonts w:ascii="Times New Roman" w:hAnsi="Times New Roman" w:cs="Times New Roman"/>
          <w:color w:val="333333"/>
          <w:sz w:val="24"/>
          <w:szCs w:val="24"/>
        </w:rPr>
        <w:t>в МКОУ «</w:t>
      </w:r>
      <w:proofErr w:type="spellStart"/>
      <w:r w:rsidR="00103102" w:rsidRPr="00103102">
        <w:rPr>
          <w:rFonts w:ascii="Times New Roman" w:hAnsi="Times New Roman" w:cs="Times New Roman"/>
          <w:color w:val="333333"/>
          <w:sz w:val="24"/>
          <w:szCs w:val="24"/>
        </w:rPr>
        <w:t>Антипинская</w:t>
      </w:r>
      <w:proofErr w:type="spellEnd"/>
      <w:r w:rsidR="00103102" w:rsidRPr="00103102">
        <w:rPr>
          <w:rFonts w:ascii="Times New Roman" w:hAnsi="Times New Roman" w:cs="Times New Roman"/>
          <w:color w:val="333333"/>
          <w:sz w:val="24"/>
          <w:szCs w:val="24"/>
        </w:rPr>
        <w:t xml:space="preserve"> С</w:t>
      </w:r>
      <w:r w:rsidRPr="00103102">
        <w:rPr>
          <w:rFonts w:ascii="Times New Roman" w:hAnsi="Times New Roman" w:cs="Times New Roman"/>
          <w:color w:val="333333"/>
          <w:sz w:val="24"/>
          <w:szCs w:val="24"/>
        </w:rPr>
        <w:t>ОШ» (далее –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1.2. Положение разработано в соответствии с п.13 ч.3, ч.7 ст. 28 Федерального закона от 29.12.2012 № 273-ФЗ "Об образовании в Российской Федерации", Федеральными государственными образовательными стандартами общего образования, с иными нормативными правовыми актами Российской Федерации, уставом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1.3. Внутренняя система оценки качества образования (далее -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ОУ, качество образовательных программ с учетом </w:t>
      </w:r>
      <w:proofErr w:type="gramStart"/>
      <w:r w:rsidRPr="00103102">
        <w:rPr>
          <w:rFonts w:ascii="Times New Roman" w:hAnsi="Times New Roman" w:cs="Times New Roman"/>
          <w:color w:val="333333"/>
          <w:sz w:val="24"/>
          <w:szCs w:val="24"/>
        </w:rPr>
        <w:t>запросов основных пользователей результатов системы оценки качества образования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1.4. Основными пользователями результатов ВСОКО являются: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-обучающиеся и их родители (законные представители);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-администрация ОУ, педагоги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-педагогический совет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-органы управления образованием (экспертные комиссии при проведении процедур лицензирования, аккредитации школы, аттестации работников);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-представители общественности.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 В настоящем Положении используются следующие термины: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1.5.1.</w:t>
      </w:r>
      <w:r w:rsidRPr="00103102">
        <w:rPr>
          <w:rFonts w:ascii="Times New Roman" w:hAnsi="Times New Roman" w:cs="Times New Roman"/>
          <w:i/>
          <w:iCs/>
          <w:color w:val="333333"/>
          <w:sz w:val="24"/>
          <w:szCs w:val="24"/>
        </w:rPr>
        <w:t>Мониторинг</w:t>
      </w:r>
      <w:r w:rsidRPr="00103102">
        <w:rPr>
          <w:rFonts w:ascii="Times New Roman" w:hAnsi="Times New Roman" w:cs="Times New Roman"/>
          <w:color w:val="333333"/>
          <w:sz w:val="24"/>
          <w:szCs w:val="24"/>
        </w:rPr>
        <w:t> -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 целям.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1.5.2.</w:t>
      </w:r>
      <w:r w:rsidRPr="00103102">
        <w:rPr>
          <w:rFonts w:ascii="Times New Roman" w:hAnsi="Times New Roman" w:cs="Times New Roman"/>
          <w:i/>
          <w:iCs/>
          <w:color w:val="333333"/>
          <w:sz w:val="24"/>
          <w:szCs w:val="24"/>
        </w:rPr>
        <w:t>Система мониторинга качества образования </w:t>
      </w:r>
      <w:r w:rsidRPr="00103102">
        <w:rPr>
          <w:rFonts w:ascii="Times New Roman" w:hAnsi="Times New Roman" w:cs="Times New Roman"/>
          <w:color w:val="333333"/>
          <w:sz w:val="24"/>
          <w:szCs w:val="24"/>
        </w:rPr>
        <w:t>–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позволяет судить о состоянии системы образования в Учреждении в любой момент времени и обеспечить возможность прогнозирования ее развития.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1.5.3.</w:t>
      </w:r>
      <w:r w:rsidRPr="00103102">
        <w:rPr>
          <w:rFonts w:ascii="Times New Roman" w:hAnsi="Times New Roman" w:cs="Times New Roman"/>
          <w:i/>
          <w:iCs/>
          <w:color w:val="333333"/>
          <w:sz w:val="24"/>
          <w:szCs w:val="24"/>
        </w:rPr>
        <w:t>Качество образования</w:t>
      </w:r>
      <w:r w:rsidRPr="00103102">
        <w:rPr>
          <w:rFonts w:ascii="Times New Roman" w:hAnsi="Times New Roman" w:cs="Times New Roman"/>
          <w:color w:val="333333"/>
          <w:sz w:val="24"/>
          <w:szCs w:val="24"/>
        </w:rPr>
        <w:t>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1.5.4.</w:t>
      </w:r>
      <w:r w:rsidRPr="00103102">
        <w:rPr>
          <w:rFonts w:ascii="Times New Roman" w:hAnsi="Times New Roman" w:cs="Times New Roman"/>
          <w:i/>
          <w:iCs/>
          <w:color w:val="333333"/>
          <w:sz w:val="24"/>
          <w:szCs w:val="24"/>
        </w:rPr>
        <w:t>Оценка качества образования</w:t>
      </w:r>
      <w:r w:rsidRPr="00103102">
        <w:rPr>
          <w:rFonts w:ascii="Times New Roman" w:hAnsi="Times New Roman" w:cs="Times New Roman"/>
          <w:color w:val="333333"/>
          <w:sz w:val="24"/>
          <w:szCs w:val="24"/>
        </w:rPr>
        <w:t>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1.5.5.</w:t>
      </w:r>
      <w:r w:rsidRPr="00103102">
        <w:rPr>
          <w:rFonts w:ascii="Times New Roman" w:hAnsi="Times New Roman" w:cs="Times New Roman"/>
          <w:i/>
          <w:iCs/>
          <w:color w:val="333333"/>
          <w:sz w:val="24"/>
          <w:szCs w:val="24"/>
        </w:rPr>
        <w:t>Экспертиза </w:t>
      </w:r>
      <w:r w:rsidRPr="00103102">
        <w:rPr>
          <w:rFonts w:ascii="Times New Roman" w:hAnsi="Times New Roman" w:cs="Times New Roman"/>
          <w:color w:val="333333"/>
          <w:sz w:val="24"/>
          <w:szCs w:val="24"/>
        </w:rPr>
        <w:t>– всестороннее изучение состояния образовательных процессов, условий и результатов образовательной деятельности.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1.5.6.</w:t>
      </w:r>
      <w:r w:rsidRPr="00103102">
        <w:rPr>
          <w:rFonts w:ascii="Times New Roman" w:hAnsi="Times New Roman" w:cs="Times New Roman"/>
          <w:i/>
          <w:iCs/>
          <w:color w:val="333333"/>
          <w:sz w:val="24"/>
          <w:szCs w:val="24"/>
        </w:rPr>
        <w:t>Измерение</w:t>
      </w:r>
      <w:r w:rsidRPr="00103102">
        <w:rPr>
          <w:rFonts w:ascii="Times New Roman" w:hAnsi="Times New Roman" w:cs="Times New Roman"/>
          <w:color w:val="333333"/>
          <w:sz w:val="24"/>
          <w:szCs w:val="24"/>
        </w:rPr>
        <w:t> – оценка уровня образовательных достижений с помощью контрольных измерительных материалов (традиционных контрольных работ, тестов, анкет и др.), имеющих стандартизированную форму и содержание которых соответствует реализуемым образовательным программам, ФГОС.</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1.5.7.</w:t>
      </w:r>
      <w:r w:rsidRPr="00103102">
        <w:rPr>
          <w:rFonts w:ascii="Times New Roman" w:hAnsi="Times New Roman" w:cs="Times New Roman"/>
          <w:i/>
          <w:iCs/>
          <w:color w:val="333333"/>
          <w:sz w:val="24"/>
          <w:szCs w:val="24"/>
        </w:rPr>
        <w:t>Внутренняя система оценки качества образования</w:t>
      </w:r>
      <w:r w:rsidRPr="00103102">
        <w:rPr>
          <w:rFonts w:ascii="Times New Roman" w:hAnsi="Times New Roman" w:cs="Times New Roman"/>
          <w:color w:val="333333"/>
          <w:sz w:val="24"/>
          <w:szCs w:val="24"/>
        </w:rPr>
        <w:t> – целостная система диагностических и оценочных процедур, реализуемых различными субъектами государственно-общественного управления школой,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1.5.8.</w:t>
      </w:r>
      <w:r w:rsidRPr="00103102">
        <w:rPr>
          <w:rFonts w:ascii="Times New Roman" w:hAnsi="Times New Roman" w:cs="Times New Roman"/>
          <w:i/>
          <w:iCs/>
          <w:color w:val="333333"/>
          <w:sz w:val="24"/>
          <w:szCs w:val="24"/>
        </w:rPr>
        <w:t>Критерий</w:t>
      </w:r>
      <w:r w:rsidRPr="00103102">
        <w:rPr>
          <w:rFonts w:ascii="Times New Roman" w:hAnsi="Times New Roman" w:cs="Times New Roman"/>
          <w:color w:val="333333"/>
          <w:sz w:val="24"/>
          <w:szCs w:val="24"/>
        </w:rPr>
        <w:t> – признак, на основании которого производится оценка, классификация оцениваемого объекта.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1.6. Образовательная организация обеспечивает проведение необходимых оценочных процедур, разработку и внедрение модели системы оценки качества, обеспечивает оценку, учет и дальнейшее </w:t>
      </w:r>
      <w:r w:rsidRPr="00103102">
        <w:rPr>
          <w:rFonts w:ascii="Times New Roman" w:hAnsi="Times New Roman" w:cs="Times New Roman"/>
          <w:color w:val="333333"/>
          <w:sz w:val="24"/>
          <w:szCs w:val="24"/>
        </w:rPr>
        <w:lastRenderedPageBreak/>
        <w:t>использование полученных результатов. Оценка качества образования осуществляется посредством существующих процедур контроля и экспертной оценки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-мониторингом образовательных достижений обучающихся на разных уровнях обучения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-анализом творческих достижений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-данными </w:t>
      </w:r>
      <w:proofErr w:type="spellStart"/>
      <w:r w:rsidRPr="00103102">
        <w:rPr>
          <w:rFonts w:ascii="Times New Roman" w:hAnsi="Times New Roman" w:cs="Times New Roman"/>
          <w:color w:val="333333"/>
          <w:sz w:val="24"/>
          <w:szCs w:val="24"/>
        </w:rPr>
        <w:t>внутришкольного</w:t>
      </w:r>
      <w:proofErr w:type="spellEnd"/>
      <w:r w:rsidRPr="00103102">
        <w:rPr>
          <w:rFonts w:ascii="Times New Roman" w:hAnsi="Times New Roman" w:cs="Times New Roman"/>
          <w:color w:val="333333"/>
          <w:sz w:val="24"/>
          <w:szCs w:val="24"/>
        </w:rPr>
        <w:t xml:space="preserve"> контроля;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-результатами аттестации педагогических и иных работников;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-результатами социологических исследований;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-системой медицинских исследований школьников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1.7. Объектами оценки качества образования являются: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-учебные и </w:t>
      </w:r>
      <w:proofErr w:type="spellStart"/>
      <w:r w:rsidRPr="00103102">
        <w:rPr>
          <w:rFonts w:ascii="Times New Roman" w:hAnsi="Times New Roman" w:cs="Times New Roman"/>
          <w:color w:val="333333"/>
          <w:sz w:val="24"/>
          <w:szCs w:val="24"/>
        </w:rPr>
        <w:t>внеучебные</w:t>
      </w:r>
      <w:proofErr w:type="spellEnd"/>
      <w:r w:rsidRPr="00103102">
        <w:rPr>
          <w:rFonts w:ascii="Times New Roman" w:hAnsi="Times New Roman" w:cs="Times New Roman"/>
          <w:color w:val="333333"/>
          <w:sz w:val="24"/>
          <w:szCs w:val="24"/>
        </w:rPr>
        <w:t xml:space="preserve"> достижения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-продуктивность, профессионализм и квалификация педагогических работников и администрации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-образовательные программы и условия их реализации;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-образовательная деятельность.</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1.8. В качестве источников данных для внутренней оценки качества образования используются: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-образовательная статистика;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-мониторинговые исследования;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-социологические опросы;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-отчеты работников образовательной организации.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1.9. Положение распространяется на деятельность всех педагогических работников ОУ,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2. Основные цели, задачи и принципы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2.1. Целью ВСОКО является получение объективной информации о состоянии качества образования в образовательном учреждении, тенденциях его изменения и причинах, влияющих на его уровень.</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 Основные задачи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2.2.1. формирование механизма единой системы сбора, обработки и хранения информации о состоянии качества образования в Учреждении.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2.2.2. аналитическое и экспертное обеспечение мониторинга школьной системы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2.2.3. 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промежуточного, итогового мониторинга;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2.2.4. выявление влияющих на качество образования факторов, принятие мер по устранению отрицательных последствий;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2.2.5. построение рейтинговых </w:t>
      </w:r>
      <w:proofErr w:type="spellStart"/>
      <w:r w:rsidRPr="00103102">
        <w:rPr>
          <w:rFonts w:ascii="Times New Roman" w:hAnsi="Times New Roman" w:cs="Times New Roman"/>
          <w:color w:val="333333"/>
          <w:sz w:val="24"/>
          <w:szCs w:val="24"/>
        </w:rPr>
        <w:t>внутришкольных</w:t>
      </w:r>
      <w:proofErr w:type="spellEnd"/>
      <w:r w:rsidRPr="00103102">
        <w:rPr>
          <w:rFonts w:ascii="Times New Roman" w:hAnsi="Times New Roman" w:cs="Times New Roman"/>
          <w:color w:val="333333"/>
          <w:sz w:val="24"/>
          <w:szCs w:val="24"/>
        </w:rPr>
        <w:t xml:space="preserve"> показателей качества образования (по уровням </w:t>
      </w:r>
      <w:proofErr w:type="gramStart"/>
      <w:r w:rsidRPr="00103102">
        <w:rPr>
          <w:rFonts w:ascii="Times New Roman" w:hAnsi="Times New Roman" w:cs="Times New Roman"/>
          <w:color w:val="333333"/>
          <w:sz w:val="24"/>
          <w:szCs w:val="24"/>
        </w:rPr>
        <w:t>обучения, по классам</w:t>
      </w:r>
      <w:proofErr w:type="gramEnd"/>
      <w:r w:rsidRPr="00103102">
        <w:rPr>
          <w:rFonts w:ascii="Times New Roman" w:hAnsi="Times New Roman" w:cs="Times New Roman"/>
          <w:color w:val="333333"/>
          <w:sz w:val="24"/>
          <w:szCs w:val="24"/>
        </w:rPr>
        <w:t>, по предметам, по учителям, по учащимся внутри классов внутри каждого уровня).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2.2.6. использование полученных показателей для проектирования и реализации вариативных образовательных маршрутов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2.2.7. формулирование основных стратегических направлений развития образовательного процесса на основе анализа полученных данных;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2.2.8.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2.2.9. определение рейтинга педагогов и стимулирующей надбавки к заработной плате за высокое качество обучение и воспитания.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2.3. В основу ВСОКО положены следующие принципы: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-объективности, достоверности, полноты и системности информации о качестве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-реалистичности требований, норм и показателей качества образования, их социальной и личностной значимости;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-открытости, прозрачности процедур оценки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w:t>
      </w:r>
      <w:proofErr w:type="spellStart"/>
      <w:r w:rsidRPr="00103102">
        <w:rPr>
          <w:rFonts w:ascii="Times New Roman" w:hAnsi="Times New Roman" w:cs="Times New Roman"/>
          <w:color w:val="333333"/>
          <w:sz w:val="24"/>
          <w:szCs w:val="24"/>
        </w:rPr>
        <w:t>инструментальности</w:t>
      </w:r>
      <w:proofErr w:type="spellEnd"/>
      <w:r w:rsidRPr="00103102">
        <w:rPr>
          <w:rFonts w:ascii="Times New Roman" w:hAnsi="Times New Roman" w:cs="Times New Roman"/>
          <w:color w:val="333333"/>
          <w:sz w:val="24"/>
          <w:szCs w:val="24"/>
        </w:rPr>
        <w:t xml:space="preserve"> и технологичности используемых показателей с учетом потребностей разных потребителей образовательных услуг, минимизации их количества;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-учета индивидуальных особенностей развития отдельных учащихся при оценке результатов их обучения и воспитания;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-сопоставимости системы показателей с муниципальными, региональными, федеральными аналогами;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-доступности информации о состоянии и качестве образования для различных групп потребителей образовательных услуг;</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-повышение потенциала внутренней оценки, самооценки, самоанализа каждого педагога;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соблюдение морально-этических норм при проведении процедур ВСОКО в ОУ.</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3. Организационная структура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3.1. Организационная структура, занимающаяся </w:t>
      </w:r>
      <w:proofErr w:type="spellStart"/>
      <w:r w:rsidRPr="00103102">
        <w:rPr>
          <w:rFonts w:ascii="Times New Roman" w:hAnsi="Times New Roman" w:cs="Times New Roman"/>
          <w:color w:val="333333"/>
          <w:sz w:val="24"/>
          <w:szCs w:val="24"/>
        </w:rPr>
        <w:t>внутришкольной</w:t>
      </w:r>
      <w:proofErr w:type="spellEnd"/>
      <w:r w:rsidRPr="00103102">
        <w:rPr>
          <w:rFonts w:ascii="Times New Roman" w:hAnsi="Times New Roman" w:cs="Times New Roman"/>
          <w:color w:val="333333"/>
          <w:sz w:val="24"/>
          <w:szCs w:val="24"/>
        </w:rPr>
        <w:t xml:space="preserve"> оценкой, экспертизой качества образования и интерпретацией полученных результатов, включает в себя: администрацию образовательного организация, педагогический совет,  методические объединения учителей-предметников, временные структуры (педагогический консилиум, комиссии и др.).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3.2. Администрация образовательного учреждения: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-формирует блок локальных актов, регулирующих функционирование ВСОКО и приложений к ним, утверждает приказом директора ОУ и контролирует их исполнение;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-разрабатывает мероприятия и готовит предложения, направленные на совершенствование системы оценки качества образования ОУ, участвует в этих мероприятиях;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-обеспечивает на основе образовательной программы проведение в ОУ контрольно-оценочных процедур, мониторинговых, социологических и статистических исследований по вопросам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-организует систему мониторинга качества образования в ОУ,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-организует изучение информационных </w:t>
      </w:r>
      <w:proofErr w:type="gramStart"/>
      <w:r w:rsidRPr="00103102">
        <w:rPr>
          <w:rFonts w:ascii="Times New Roman" w:hAnsi="Times New Roman" w:cs="Times New Roman"/>
          <w:color w:val="333333"/>
          <w:sz w:val="24"/>
          <w:szCs w:val="24"/>
        </w:rPr>
        <w:t>запросов основных пользователей системы оценки качества образования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обеспечивает условия для подготовки работников школы  по осуществлению контрольно-оценочных процедур;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proofErr w:type="gramStart"/>
      <w:r w:rsidRPr="00103102">
        <w:rPr>
          <w:rFonts w:ascii="Times New Roman" w:hAnsi="Times New Roman" w:cs="Times New Roman"/>
          <w:color w:val="333333"/>
          <w:sz w:val="24"/>
          <w:szCs w:val="24"/>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ОУ);</w:t>
      </w:r>
      <w:proofErr w:type="gramEnd"/>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3.3. Методические объединения учителей-предметников: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-участвуют в разработке методики оценки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участвуют в разработке системы показателей, характеризующих состояние и динамику развития школы;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-участвуют в разработке </w:t>
      </w:r>
      <w:proofErr w:type="gramStart"/>
      <w:r w:rsidRPr="00103102">
        <w:rPr>
          <w:rFonts w:ascii="Times New Roman" w:hAnsi="Times New Roman" w:cs="Times New Roman"/>
          <w:color w:val="333333"/>
          <w:sz w:val="24"/>
          <w:szCs w:val="24"/>
        </w:rPr>
        <w:t>критериев оценки результативности профессиональной деятельности педагогов школы</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содействуют проведению подготовки работников школы и общественных экспертов по осуществлению контрольно-оценочных процедур;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проводят экспертизу организации, содержания и результатов </w:t>
      </w:r>
      <w:proofErr w:type="gramStart"/>
      <w:r w:rsidRPr="00103102">
        <w:rPr>
          <w:rFonts w:ascii="Times New Roman" w:hAnsi="Times New Roman" w:cs="Times New Roman"/>
          <w:color w:val="333333"/>
          <w:sz w:val="24"/>
          <w:szCs w:val="24"/>
        </w:rPr>
        <w:t>аттестации</w:t>
      </w:r>
      <w:proofErr w:type="gramEnd"/>
      <w:r w:rsidRPr="00103102">
        <w:rPr>
          <w:rFonts w:ascii="Times New Roman" w:hAnsi="Times New Roman" w:cs="Times New Roman"/>
          <w:color w:val="333333"/>
          <w:sz w:val="24"/>
          <w:szCs w:val="24"/>
        </w:rPr>
        <w:t xml:space="preserve"> обучающихся и формируют предложения по их совершенствованию;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готовят предложения для администрации по выработке управленческих решений по результатам оценки качества образования на уровне школы.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3.4. Педагогический совет школы: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содействует определению стратегических направлений развития системы образования в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содействует реализации принципа общественного участия в управлении образованием в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инициирует и участвует в организации конкурсов образовательных программ, конкурсов педагогического мастерства, образовательных технологий;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принимает участие в формировании информационных </w:t>
      </w:r>
      <w:proofErr w:type="gramStart"/>
      <w:r w:rsidRPr="00103102">
        <w:rPr>
          <w:rFonts w:ascii="Times New Roman" w:hAnsi="Times New Roman" w:cs="Times New Roman"/>
          <w:color w:val="333333"/>
          <w:sz w:val="24"/>
          <w:szCs w:val="24"/>
        </w:rPr>
        <w:t>запросов основных пользователей системы оценки качества образования</w:t>
      </w:r>
      <w:proofErr w:type="gramEnd"/>
      <w:r w:rsidRPr="00103102">
        <w:rPr>
          <w:rFonts w:ascii="Times New Roman" w:hAnsi="Times New Roman" w:cs="Times New Roman"/>
          <w:color w:val="333333"/>
          <w:sz w:val="24"/>
          <w:szCs w:val="24"/>
        </w:rPr>
        <w:t xml:space="preserve">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принимает участие в обсуждении системы показателей, характеризующих состояние и динамику развития системы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-принимает участие в экспертизе качества образовательных результатов, условий организации учебного процесса в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участие в оценке качества и результативности труда работников школы, распределении выплат стимулирующего характера работникам и согласовании их распределения в порядке, устанавливаемом локальными актами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-содействует организации работы по повышению квалификации педагогических работников, развитию их творческих инициатив;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 принимает участие в обсуждении системы показателей, характеризующих состояние и динамику развития системы образования в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w:t>
      </w:r>
      <w:proofErr w:type="gramStart"/>
      <w:r w:rsidRPr="00103102">
        <w:rPr>
          <w:rFonts w:ascii="Times New Roman" w:hAnsi="Times New Roman" w:cs="Times New Roman"/>
          <w:color w:val="333333"/>
          <w:sz w:val="24"/>
          <w:szCs w:val="24"/>
        </w:rPr>
        <w:t>жизни</w:t>
      </w:r>
      <w:proofErr w:type="gramEnd"/>
      <w:r w:rsidRPr="00103102">
        <w:rPr>
          <w:rFonts w:ascii="Times New Roman" w:hAnsi="Times New Roman" w:cs="Times New Roman"/>
          <w:color w:val="333333"/>
          <w:sz w:val="24"/>
          <w:szCs w:val="24"/>
        </w:rPr>
        <w:t xml:space="preserve"> обучающихся и другие вопросы образовательной деятельности ОУ.</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4. Реализация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4.1. Для осуществления </w:t>
      </w:r>
      <w:proofErr w:type="gramStart"/>
      <w:r w:rsidRPr="00103102">
        <w:rPr>
          <w:rFonts w:ascii="Times New Roman" w:hAnsi="Times New Roman" w:cs="Times New Roman"/>
          <w:color w:val="333333"/>
          <w:sz w:val="24"/>
          <w:szCs w:val="24"/>
        </w:rPr>
        <w:t>процедуры внутренней системы оценки качества образования образовательного учреждения</w:t>
      </w:r>
      <w:proofErr w:type="gramEnd"/>
      <w:r w:rsidRPr="00103102">
        <w:rPr>
          <w:rFonts w:ascii="Times New Roman" w:hAnsi="Times New Roman" w:cs="Times New Roman"/>
          <w:color w:val="333333"/>
          <w:sz w:val="24"/>
          <w:szCs w:val="24"/>
        </w:rPr>
        <w:t xml:space="preserve"> составляется план, где определяются форма, направления, сроки и порядок проведения внутренней системы оценки качества, ответственные и исполнители. План внутреннего мониторинга рассматривается на заседании педагогического совета в начале учебного года, утверждается приказом директора и обязателен для исполнения всеми работниками образовательной организации.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4.2. 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в программе мониторинговых исследований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 Проведение мониторинга предполагает широкое использование современных информационных технологий на всех этапах сбора, обработки, хранения и использования информации.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4.4. Предметом ВСОКО являются: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4.3.1 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sidRPr="00103102">
        <w:rPr>
          <w:rFonts w:ascii="Times New Roman" w:hAnsi="Times New Roman" w:cs="Times New Roman"/>
          <w:color w:val="333333"/>
          <w:sz w:val="24"/>
          <w:szCs w:val="24"/>
        </w:rPr>
        <w:t>обучающимися</w:t>
      </w:r>
      <w:proofErr w:type="gramEnd"/>
      <w:r w:rsidRPr="00103102">
        <w:rPr>
          <w:rFonts w:ascii="Times New Roman" w:hAnsi="Times New Roman" w:cs="Times New Roman"/>
          <w:color w:val="333333"/>
          <w:sz w:val="24"/>
          <w:szCs w:val="24"/>
        </w:rPr>
        <w:t xml:space="preserve"> образовательных программ государственному и социальному стандартам);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4.3.2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4.3.3 качество основных и дополнительных образовательных программ, принятых и реализуемых в ОУ, условия их реализации;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4.3.4 воспитательная работа;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4.3.5 профессиональная компетентность педагогов, их деятельность по обеспечению требуемого качества результатов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4.3.6 эффективность управления качеством образования и открытость деятельности ОУ;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4.3.7 состояние здоровья </w:t>
      </w:r>
      <w:proofErr w:type="gramStart"/>
      <w:r w:rsidRPr="00103102">
        <w:rPr>
          <w:rFonts w:ascii="Times New Roman" w:hAnsi="Times New Roman" w:cs="Times New Roman"/>
          <w:color w:val="333333"/>
          <w:sz w:val="24"/>
          <w:szCs w:val="24"/>
        </w:rPr>
        <w:t>обучающихся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4.5. Для проведения мониторинга назначаются ответственные, состав которых утверждается приказом директора образовательного учреждения. В состав группы мониторинга могут входить:</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-заместитель директора по УВР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-руководители методических объединений;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-учителя-предметники;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-классные руководители;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-представители из числа родительской и ученической общественности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4.6. Проведение процедур оценки качества обеспечивается следующим инструментарием: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школьной документации данных статических отчетов;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документации о прохождении курсов повышения квалификации;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Протоколы   прохождения ГИА,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Протоколы проведения школьного этапа Всероссийской олимпиады школьников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статистических данных промежуточной аттестации;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Анализ справок по </w:t>
      </w:r>
      <w:proofErr w:type="spellStart"/>
      <w:r w:rsidRPr="00103102">
        <w:rPr>
          <w:rFonts w:ascii="Times New Roman" w:hAnsi="Times New Roman" w:cs="Times New Roman"/>
          <w:color w:val="333333"/>
          <w:sz w:val="24"/>
          <w:szCs w:val="24"/>
        </w:rPr>
        <w:t>внутришкольному</w:t>
      </w:r>
      <w:proofErr w:type="spellEnd"/>
      <w:r w:rsidRPr="00103102">
        <w:rPr>
          <w:rFonts w:ascii="Times New Roman" w:hAnsi="Times New Roman" w:cs="Times New Roman"/>
          <w:color w:val="333333"/>
          <w:sz w:val="24"/>
          <w:szCs w:val="24"/>
        </w:rPr>
        <w:t xml:space="preserve"> контролю.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результатов анкетирования, социологических исследований родительских потребностей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Обобщение опыта работы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медицинских карт</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Беседы с родителями и учащимися.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4.7. Реализация мониторинга предполагает последовательность следующих действий: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-определение и обоснование объекта мониторинга;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-сбор данных на основе согласованных и утверждённых на педагогическом совете методик для мониторинга (тестирование, анкетирование, экспертиза и др.);</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-анализ и интерпретация полученных данных в ходе мониторинга;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-выявление влияющих на качество образования факторов, принятие мер по устранению отрицательных последствий;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-распространение результатов мониторинга среди пользователей мониторинга;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-использование полученных показателей для проектирования и реализации вариативных образовательных маршрутов обучающихся;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-формулирование основных стратегических направлений развития образовательного процесса на основе анализа полученных данных.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4.8. Итоги мониторинга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4.9. Мониторинговые исследования могут обсуждаться на заседаниях педагогического совета, совещаниях при директоре, заседаниях методических объединений.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4.10. По результатам мониторинговых исследований разрабатываются рекомендации, принимаются управленческие решения, издается приказ, осуществляется планирование и прогнозирование развития образовательного учреждения.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4.11. Результаты анализа данных ВСОКО являются документальной основой для составления ежегодного отчета образовательного учреждения о результатах самообследования деятельности ОУ и публикуются на сайте ОУ.</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5. Показатели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Для проведения оценки качества образования из всего спектра получаемых в рамках информационной системы ВСОКО показателей определяется набор ключевых показателей, позволяющих провести сопоставительный анализ образовательной системы ОУ. Совокупность показателей ВСОКО обеспечивает возможность описания состояния системы, дает общую оценку результативности ее деятельности. Основными показателями ВСОКО являются: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5.1. Процедура оценки качества образовательных результатов учащихся. Включает в себя: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государственную итоговую аттестацию выпускников 9 класса;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-промежуточную и текущую аттестацию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мониторинговые исследования качества знаний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участие и результативность в школьных, муниципальных, региональных, всероссийских и других предметных олимпиадах, конкурсах, соревнованиях;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мониторинговое исследование учащихся 1 класса «Готовность к обучению в школе и адаптация»;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-мониторинговое исследование </w:t>
      </w:r>
      <w:proofErr w:type="spellStart"/>
      <w:r w:rsidRPr="00103102">
        <w:rPr>
          <w:rFonts w:ascii="Times New Roman" w:hAnsi="Times New Roman" w:cs="Times New Roman"/>
          <w:color w:val="333333"/>
          <w:sz w:val="24"/>
          <w:szCs w:val="24"/>
        </w:rPr>
        <w:t>обученности</w:t>
      </w:r>
      <w:proofErr w:type="spellEnd"/>
      <w:r w:rsidRPr="00103102">
        <w:rPr>
          <w:rFonts w:ascii="Times New Roman" w:hAnsi="Times New Roman" w:cs="Times New Roman"/>
          <w:color w:val="333333"/>
          <w:sz w:val="24"/>
          <w:szCs w:val="24"/>
        </w:rPr>
        <w:t xml:space="preserve"> и адаптации учащихся 5  класса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-мониторинговое исследование образовательных достижений учащихся на разных уровнях обучения в соответствии со школьной программой мониторинговых исследований.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В качестве индивидуальных образовательных достижений могут быть:</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-образовательные достижения по отдельным предметам;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-динамика образовательных достижений;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-отношение к учебным предметам;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w:t>
      </w:r>
      <w:proofErr w:type="spellStart"/>
      <w:r w:rsidRPr="00103102">
        <w:rPr>
          <w:rFonts w:ascii="Times New Roman" w:hAnsi="Times New Roman" w:cs="Times New Roman"/>
          <w:color w:val="333333"/>
          <w:sz w:val="24"/>
          <w:szCs w:val="24"/>
        </w:rPr>
        <w:t>внеучебные</w:t>
      </w:r>
      <w:proofErr w:type="spellEnd"/>
      <w:r w:rsidRPr="00103102">
        <w:rPr>
          <w:rFonts w:ascii="Times New Roman" w:hAnsi="Times New Roman" w:cs="Times New Roman"/>
          <w:color w:val="333333"/>
          <w:sz w:val="24"/>
          <w:szCs w:val="24"/>
        </w:rPr>
        <w:t xml:space="preserve"> компетентности (познавательные, социальные, информационные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-удовлетворенность образованием;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-степень участия в образовательном процессе (активность работы на уроке, участие во внеурочной работе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-дальнейшее образование выпускника (трудоустройство).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5.2. Процедура оценки профессиональной компетентности педагогов и их деятельности по обеспечению требуемого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-новая система аттестации педагогических работников;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-отношение педагога к инновационной работе;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-отношение и готовность к повышению педагогического мастерства (систематичность прохождения курсов, участие в работе методических объединений, участие в семинарах, совещаниях, конкурсах профессионального мастерства;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-знание и использование современных педагогических методик и технологий (в т.ч. коммуникативных и информационно-коммуникативных);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proofErr w:type="gramStart"/>
      <w:r w:rsidRPr="00103102">
        <w:rPr>
          <w:rFonts w:ascii="Times New Roman" w:hAnsi="Times New Roman" w:cs="Times New Roman"/>
          <w:color w:val="333333"/>
          <w:sz w:val="24"/>
          <w:szCs w:val="24"/>
        </w:rPr>
        <w:t>-образовательные достижения обучающихся (качественная успеваемость, отличники, медалисты; победители олимпиад, конкурсов, смотров, фестивалей и т.д.);</w:t>
      </w:r>
      <w:proofErr w:type="gramEnd"/>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-подготовка и участие в качестве экспертов ОГЭ, аттестационных комиссий, жюри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-участие в профессиональных конкурсах разного уровня;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-качество образования по предмету.</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5.3. Процедура оценки качества организации образовательного процесса: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-результаты лицензирования и государственной аккредитации;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-эффективность механизмов самооценки и внешней оценки деятельности путем анализа ежегодных публичных докладов;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-программно-информационное обеспечение, наличие Интернета, эффективность его использования в учебном процессе;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-оснащенность учебных кабинетов современным оборудованием, средствами обучения и мебелью;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-обеспеченность методической и учебной литературой;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-оценка соответствия службы охраны труда и обеспечение безопасности (ТБ, ОТ, ППБ, ДДД, производственной санитарии, антитеррористической безопасности, требования нормативных документов);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оценка состояния условий обучения нормативам и требованиям </w:t>
      </w:r>
      <w:proofErr w:type="spellStart"/>
      <w:r w:rsidRPr="00103102">
        <w:rPr>
          <w:rFonts w:ascii="Times New Roman" w:hAnsi="Times New Roman" w:cs="Times New Roman"/>
          <w:color w:val="333333"/>
          <w:sz w:val="24"/>
          <w:szCs w:val="24"/>
        </w:rPr>
        <w:t>СанПиН</w:t>
      </w:r>
      <w:proofErr w:type="spellEnd"/>
      <w:r w:rsidRPr="00103102">
        <w:rPr>
          <w:rFonts w:ascii="Times New Roman" w:hAnsi="Times New Roman" w:cs="Times New Roman"/>
          <w:color w:val="333333"/>
          <w:sz w:val="24"/>
          <w:szCs w:val="24"/>
        </w:rPr>
        <w:t xml:space="preserve"> 2.4.2.2821-10;</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диагностика уровня тревожности обучающихся 1, 5 классов в период адаптации;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оценку сохранения контингента учащихся  на всех уровнях обучения;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анализ результатов дальнейшего трудоустройства выпускников;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открытости школы для родителей и общественных организаций, анкетирование родителей.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5.4. Процедура оценки системы дополнительного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-степень соответствия программ дополнительного образования нормативным требованиям;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-реализация направленности программ дополнительного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-доля учащихся</w:t>
      </w:r>
      <w:proofErr w:type="gramStart"/>
      <w:r w:rsidRPr="00103102">
        <w:rPr>
          <w:rFonts w:ascii="Times New Roman" w:hAnsi="Times New Roman" w:cs="Times New Roman"/>
          <w:color w:val="333333"/>
          <w:sz w:val="24"/>
          <w:szCs w:val="24"/>
        </w:rPr>
        <w:t xml:space="preserve"> (%), </w:t>
      </w:r>
      <w:proofErr w:type="gramEnd"/>
      <w:r w:rsidRPr="00103102">
        <w:rPr>
          <w:rFonts w:ascii="Times New Roman" w:hAnsi="Times New Roman" w:cs="Times New Roman"/>
          <w:color w:val="333333"/>
          <w:sz w:val="24"/>
          <w:szCs w:val="24"/>
        </w:rPr>
        <w:t>охваченных дополнительным образованием;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-количество предоставляемых школой дополнительных образовательных услуг и охват ими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-заинтересованность родителей и учащихся в дополнительных образовательных услугах;</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-степень соответствия количества и качества дополнительных образовательных услуг запросам родителей и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-результативность предоставляемых образовательных услуг (наличие победителей олимпиад, конкурсов, соревнований, фестивалей и т.д.);</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-применимость полученных знаний и умений на практике.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5.5. Процедура оценки качества воспитательной работы включает в себя: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-степень вовлеченности в воспитательный процесс педагогического коллектива и родителей;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-качество планирования воспитательной работы;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-охват учащихся таким содержанием деятельности, которая соответствует их интересам и потребностям;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-наличие детского самоуправления;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-удовлетворенность учащихся и родителей воспитательным процессом;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-исследование уровня воспитанности </w:t>
      </w:r>
      <w:proofErr w:type="gramStart"/>
      <w:r w:rsidRPr="00103102">
        <w:rPr>
          <w:rFonts w:ascii="Times New Roman" w:hAnsi="Times New Roman" w:cs="Times New Roman"/>
          <w:color w:val="333333"/>
          <w:sz w:val="24"/>
          <w:szCs w:val="24"/>
        </w:rPr>
        <w:t>обучающихся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-положительная динамика количества правонарушений и преступлений учащихся.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5.6. Процедура оценки комфортности обучения: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соответствия службы охраны труда и обеспечения безопасности (техники безопасности, охраны труда, противопожарной безопасности, производственной санитарии, антитеррористической защищенности) требованиям нормативных документов;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-оценку состояния условий обучения требованиям </w:t>
      </w:r>
      <w:proofErr w:type="spellStart"/>
      <w:r w:rsidRPr="00103102">
        <w:rPr>
          <w:rFonts w:ascii="Times New Roman" w:hAnsi="Times New Roman" w:cs="Times New Roman"/>
          <w:color w:val="333333"/>
          <w:sz w:val="24"/>
          <w:szCs w:val="24"/>
        </w:rPr>
        <w:t>СанПиН</w:t>
      </w:r>
      <w:proofErr w:type="spellEnd"/>
      <w:r w:rsidRPr="00103102">
        <w:rPr>
          <w:rFonts w:ascii="Times New Roman" w:hAnsi="Times New Roman" w:cs="Times New Roman"/>
          <w:color w:val="333333"/>
          <w:sz w:val="24"/>
          <w:szCs w:val="24"/>
        </w:rPr>
        <w:t xml:space="preserve"> 2.4.2.2821-10 (к размещению школы, земельному участку, зданию, оборудованию помещений, воздушно-тепловому режиму, искусственному и естественному освещению, водоснабжению и канализации, режиму общеобразовательного процесса, организации медицинского обслуживания, организации 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морально-психологического климата.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5.7. Процедура оценки здоровья </w:t>
      </w:r>
      <w:proofErr w:type="gramStart"/>
      <w:r w:rsidRPr="00103102">
        <w:rPr>
          <w:rFonts w:ascii="Times New Roman" w:hAnsi="Times New Roman" w:cs="Times New Roman"/>
          <w:color w:val="333333"/>
          <w:sz w:val="24"/>
          <w:szCs w:val="24"/>
        </w:rPr>
        <w:t>обучающихся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-регулярность и качество проведения санитарно-эпидемиологических профилактических мероприятий;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оценку заболеваемости обучающихся, педагогических и других работников школы;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эффективности оздоровительной работы (</w:t>
      </w:r>
      <w:proofErr w:type="spellStart"/>
      <w:r w:rsidRPr="00103102">
        <w:rPr>
          <w:rFonts w:ascii="Times New Roman" w:hAnsi="Times New Roman" w:cs="Times New Roman"/>
          <w:color w:val="333333"/>
          <w:sz w:val="24"/>
          <w:szCs w:val="24"/>
        </w:rPr>
        <w:t>здоровьесберегающие</w:t>
      </w:r>
      <w:proofErr w:type="spellEnd"/>
      <w:r w:rsidRPr="00103102">
        <w:rPr>
          <w:rFonts w:ascii="Times New Roman" w:hAnsi="Times New Roman" w:cs="Times New Roman"/>
          <w:color w:val="333333"/>
          <w:sz w:val="24"/>
          <w:szCs w:val="24"/>
        </w:rPr>
        <w:t xml:space="preserve"> программы, режим дня, организация отдыха и оздоровления детей в каникулярное время);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оценку состояния физкультурно-оздоровительной работы;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диагностика состояния здоровья </w:t>
      </w:r>
      <w:proofErr w:type="gramStart"/>
      <w:r w:rsidRPr="00103102">
        <w:rPr>
          <w:rFonts w:ascii="Times New Roman" w:hAnsi="Times New Roman" w:cs="Times New Roman"/>
          <w:color w:val="333333"/>
          <w:sz w:val="24"/>
          <w:szCs w:val="24"/>
        </w:rPr>
        <w:t>обучающихся</w:t>
      </w:r>
      <w:proofErr w:type="gramEnd"/>
      <w:r w:rsidRPr="00103102">
        <w:rPr>
          <w:rFonts w:ascii="Times New Roman" w:hAnsi="Times New Roman" w:cs="Times New Roman"/>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5.8. Процедура оценки организации 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-Количество учащихся получающих горячее питание за счет бюджетных средств и средств родителей;</w:t>
      </w:r>
    </w:p>
    <w:p w:rsidR="003D4D86" w:rsidRPr="00103102" w:rsidRDefault="003D4D86" w:rsidP="00103102">
      <w:pPr>
        <w:spacing w:after="0"/>
        <w:rPr>
          <w:rFonts w:ascii="Times New Roman" w:hAnsi="Times New Roman" w:cs="Times New Roman"/>
          <w:sz w:val="24"/>
          <w:szCs w:val="24"/>
        </w:rPr>
      </w:pPr>
      <w:r w:rsidRPr="00103102">
        <w:rPr>
          <w:rFonts w:ascii="Times New Roman" w:hAnsi="Times New Roman" w:cs="Times New Roman"/>
          <w:color w:val="333333"/>
          <w:sz w:val="24"/>
          <w:szCs w:val="24"/>
          <w:shd w:val="clear" w:color="auto" w:fill="FFFFFF"/>
        </w:rPr>
        <w:t>- наличие претензий к качеству и ассортименту питания;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соблюдение нормативов и требований </w:t>
      </w:r>
      <w:proofErr w:type="spellStart"/>
      <w:r w:rsidRPr="00103102">
        <w:rPr>
          <w:rFonts w:ascii="Times New Roman" w:hAnsi="Times New Roman" w:cs="Times New Roman"/>
          <w:color w:val="333333"/>
          <w:sz w:val="24"/>
          <w:szCs w:val="24"/>
        </w:rPr>
        <w:t>СанПиН</w:t>
      </w:r>
      <w:proofErr w:type="spellEnd"/>
      <w:r w:rsidRPr="00103102">
        <w:rPr>
          <w:rFonts w:ascii="Times New Roman" w:hAnsi="Times New Roman" w:cs="Times New Roman"/>
          <w:color w:val="333333"/>
          <w:sz w:val="24"/>
          <w:szCs w:val="24"/>
        </w:rPr>
        <w:t>. </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-наличие соотве</w:t>
      </w:r>
      <w:r w:rsidR="00103102">
        <w:rPr>
          <w:rFonts w:ascii="Times New Roman" w:hAnsi="Times New Roman" w:cs="Times New Roman"/>
          <w:color w:val="333333"/>
          <w:sz w:val="24"/>
          <w:szCs w:val="24"/>
        </w:rPr>
        <w:t>т</w:t>
      </w:r>
      <w:r w:rsidRPr="00103102">
        <w:rPr>
          <w:rFonts w:ascii="Times New Roman" w:hAnsi="Times New Roman" w:cs="Times New Roman"/>
          <w:color w:val="333333"/>
          <w:sz w:val="24"/>
          <w:szCs w:val="24"/>
        </w:rPr>
        <w:t>ствующей документации по питанию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5.9. Процедура оценки качества материально-технического обеспечения образовательного процесса: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 наличие и достаточность </w:t>
      </w:r>
      <w:proofErr w:type="spellStart"/>
      <w:r w:rsidRPr="00103102">
        <w:rPr>
          <w:rFonts w:ascii="Times New Roman" w:hAnsi="Times New Roman" w:cs="Times New Roman"/>
          <w:color w:val="333333"/>
          <w:sz w:val="24"/>
          <w:szCs w:val="24"/>
        </w:rPr>
        <w:t>мультимедийной</w:t>
      </w:r>
      <w:proofErr w:type="spellEnd"/>
      <w:r w:rsidRPr="00103102">
        <w:rPr>
          <w:rFonts w:ascii="Times New Roman" w:hAnsi="Times New Roman" w:cs="Times New Roman"/>
          <w:color w:val="333333"/>
          <w:sz w:val="24"/>
          <w:szCs w:val="24"/>
        </w:rPr>
        <w:t xml:space="preserve"> техники, её соответствия современным требованиям;</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программно-информационное обеспечение, наличие Интернета, эффективность использования в учебном процессе;</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оснащенность учебных кабинетов современным оборудованием, средствами обучения и мебелью;</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обеспеченность методической и учебной литературой.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5.10. Процедура оценки качества финансово-экономической деятельности: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-оценку своевременности, объективности и открытости введения новой системы оплаты труда;</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анализ штатного расписания;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анализ наполняемости классов;</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анализ  плана финансово-хозяйственной деятельности</w:t>
      </w:r>
    </w:p>
    <w:p w:rsidR="003D4D86" w:rsidRPr="00103102" w:rsidRDefault="003D4D86" w:rsidP="00103102">
      <w:pPr>
        <w:shd w:val="clear" w:color="auto" w:fill="FFFFFF"/>
        <w:spacing w:after="0" w:line="270" w:lineRule="atLeast"/>
        <w:jc w:val="center"/>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6. Общественное участие в оценке и контроле качества образования</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6.1.Придание гласности и открытости результатам оценки качества образования осуществляется путем предоставления информации: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 основным потребителям результатов ВСОКО;</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-средствам массовой информации по отдельным направлениям работы;</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-размещение аналитических материалов, результатов оценки качества образования на официальном сайте образовательной организации.</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6.2. Внутренняя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Требования к экспертам, привлекаемым к оценке качества образования, устанавливаются нормативными документами, регламентирующими реализацию процедур контроля и оценки качества образования. </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color w:val="333333"/>
          <w:sz w:val="24"/>
          <w:szCs w:val="24"/>
        </w:rPr>
        <w:t>Периодичность проведения оценки качества образования определены циклограммой.</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xml:space="preserve">Циклограмма </w:t>
      </w:r>
      <w:proofErr w:type="gramStart"/>
      <w:r w:rsidRPr="00103102">
        <w:rPr>
          <w:rFonts w:ascii="Times New Roman" w:hAnsi="Times New Roman" w:cs="Times New Roman"/>
          <w:b/>
          <w:bCs/>
          <w:color w:val="333333"/>
          <w:sz w:val="24"/>
          <w:szCs w:val="24"/>
        </w:rPr>
        <w:t>проведения процедур оценки качества образования</w:t>
      </w:r>
      <w:proofErr w:type="gramEnd"/>
      <w:r w:rsidRPr="00103102">
        <w:rPr>
          <w:rFonts w:ascii="Times New Roman" w:hAnsi="Times New Roman" w:cs="Times New Roman"/>
          <w:b/>
          <w:bCs/>
          <w:color w:val="333333"/>
          <w:sz w:val="24"/>
          <w:szCs w:val="24"/>
        </w:rPr>
        <w:t>.</w:t>
      </w:r>
    </w:p>
    <w:p w:rsidR="003D4D86" w:rsidRPr="00103102" w:rsidRDefault="003D4D86" w:rsidP="00103102">
      <w:pPr>
        <w:shd w:val="clear" w:color="auto" w:fill="FFFFFF"/>
        <w:spacing w:after="0" w:line="270" w:lineRule="atLeast"/>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w:t>
      </w:r>
    </w:p>
    <w:tbl>
      <w:tblPr>
        <w:tblW w:w="0" w:type="auto"/>
        <w:shd w:val="clear" w:color="auto" w:fill="FFFFFF"/>
        <w:tblCellMar>
          <w:top w:w="15" w:type="dxa"/>
          <w:left w:w="15" w:type="dxa"/>
          <w:bottom w:w="15" w:type="dxa"/>
          <w:right w:w="15" w:type="dxa"/>
        </w:tblCellMar>
        <w:tblLook w:val="0000"/>
      </w:tblPr>
      <w:tblGrid>
        <w:gridCol w:w="3031"/>
        <w:gridCol w:w="5493"/>
        <w:gridCol w:w="2308"/>
      </w:tblGrid>
      <w:tr w:rsidR="003D4D86" w:rsidRPr="00103102" w:rsidTr="00B057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Направления оценки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Критерии оценки качества</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Периодичность проведения, сроки</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Уровень образовательной подготовки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Уровень учебных достижений по классу (школе)</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четверти (полугодия)</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2.Уровень учебных достижений  по предметам</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четверти (полугодия)</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3. Уровень достижения планируемых предметных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года</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4. Уровень достижения планируемых </w:t>
            </w:r>
            <w:proofErr w:type="spellStart"/>
            <w:r w:rsidRPr="00103102">
              <w:rPr>
                <w:rFonts w:ascii="Times New Roman" w:hAnsi="Times New Roman" w:cs="Times New Roman"/>
                <w:color w:val="333333"/>
                <w:sz w:val="24"/>
                <w:szCs w:val="24"/>
              </w:rPr>
              <w:t>метапредметных</w:t>
            </w:r>
            <w:proofErr w:type="spellEnd"/>
            <w:r w:rsidRPr="00103102">
              <w:rPr>
                <w:rFonts w:ascii="Times New Roman" w:hAnsi="Times New Roman" w:cs="Times New Roman"/>
                <w:color w:val="333333"/>
                <w:sz w:val="24"/>
                <w:szCs w:val="24"/>
              </w:rPr>
              <w:t xml:space="preserve">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года</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5. Результаты итоговой аттестации </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9 класса</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По результатам года</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6.Результаты олимпиад, конкурсов и др.;</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7. Сравнительный анализ </w:t>
            </w:r>
            <w:proofErr w:type="spellStart"/>
            <w:r w:rsidRPr="00103102">
              <w:rPr>
                <w:rFonts w:ascii="Times New Roman" w:hAnsi="Times New Roman" w:cs="Times New Roman"/>
                <w:color w:val="333333"/>
                <w:sz w:val="24"/>
                <w:szCs w:val="24"/>
              </w:rPr>
              <w:t>обученности</w:t>
            </w:r>
            <w:proofErr w:type="spellEnd"/>
            <w:r w:rsidRPr="00103102">
              <w:rPr>
                <w:rFonts w:ascii="Times New Roman" w:hAnsi="Times New Roman" w:cs="Times New Roman"/>
                <w:color w:val="333333"/>
                <w:sz w:val="24"/>
                <w:szCs w:val="24"/>
              </w:rPr>
              <w:t xml:space="preserve"> по классам и предметам;</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9. Доля выпускников </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9 класса, </w:t>
            </w:r>
            <w:proofErr w:type="gramStart"/>
            <w:r w:rsidRPr="00103102">
              <w:rPr>
                <w:rFonts w:ascii="Times New Roman" w:hAnsi="Times New Roman" w:cs="Times New Roman"/>
                <w:color w:val="333333"/>
                <w:sz w:val="24"/>
                <w:szCs w:val="24"/>
              </w:rPr>
              <w:t>получивших</w:t>
            </w:r>
            <w:proofErr w:type="gramEnd"/>
            <w:r w:rsidRPr="00103102">
              <w:rPr>
                <w:rFonts w:ascii="Times New Roman" w:hAnsi="Times New Roman" w:cs="Times New Roman"/>
                <w:color w:val="333333"/>
                <w:sz w:val="24"/>
                <w:szCs w:val="24"/>
              </w:rPr>
              <w:t xml:space="preserve"> аттестат об основном общем образовании</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Охват учащихся образовательным процессом</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Количество учащихся в школе;</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Движение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3. Социальный паспорт школы (количество детей </w:t>
            </w:r>
            <w:r w:rsidRPr="00103102">
              <w:rPr>
                <w:rFonts w:ascii="Times New Roman" w:hAnsi="Times New Roman" w:cs="Times New Roman"/>
                <w:color w:val="333333"/>
                <w:sz w:val="24"/>
                <w:szCs w:val="24"/>
              </w:rPr>
              <w:lastRenderedPageBreak/>
              <w:t xml:space="preserve">"группы риска"): количество детей состоящих на учете в КДН; на </w:t>
            </w:r>
            <w:proofErr w:type="spellStart"/>
            <w:r w:rsidRPr="00103102">
              <w:rPr>
                <w:rFonts w:ascii="Times New Roman" w:hAnsi="Times New Roman" w:cs="Times New Roman"/>
                <w:color w:val="333333"/>
                <w:sz w:val="24"/>
                <w:szCs w:val="24"/>
              </w:rPr>
              <w:t>внутришкольном</w:t>
            </w:r>
            <w:proofErr w:type="spellEnd"/>
            <w:r w:rsidRPr="00103102">
              <w:rPr>
                <w:rFonts w:ascii="Times New Roman" w:hAnsi="Times New Roman" w:cs="Times New Roman"/>
                <w:color w:val="333333"/>
                <w:sz w:val="24"/>
                <w:szCs w:val="24"/>
              </w:rPr>
              <w:t xml:space="preserve"> контроле;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lastRenderedPageBreak/>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4. Количество детей из социально-незащищенных семей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5. Количество учащихся с ограниченными возможностями здоровья;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6. Количество учащихся, находящихся на индивидуальном </w:t>
            </w:r>
            <w:proofErr w:type="gramStart"/>
            <w:r w:rsidRPr="00103102">
              <w:rPr>
                <w:rFonts w:ascii="Times New Roman" w:hAnsi="Times New Roman" w:cs="Times New Roman"/>
                <w:color w:val="333333"/>
                <w:sz w:val="24"/>
                <w:szCs w:val="24"/>
              </w:rPr>
              <w:t>обучении</w:t>
            </w:r>
            <w:proofErr w:type="gramEnd"/>
            <w:r w:rsidRPr="00103102">
              <w:rPr>
                <w:rFonts w:ascii="Times New Roman" w:hAnsi="Times New Roman" w:cs="Times New Roman"/>
                <w:color w:val="333333"/>
                <w:sz w:val="24"/>
                <w:szCs w:val="24"/>
              </w:rPr>
              <w:t xml:space="preserve"> на дому;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7. </w:t>
            </w:r>
            <w:proofErr w:type="gramStart"/>
            <w:r w:rsidRPr="00103102">
              <w:rPr>
                <w:rFonts w:ascii="Times New Roman" w:hAnsi="Times New Roman" w:cs="Times New Roman"/>
                <w:color w:val="333333"/>
                <w:sz w:val="24"/>
                <w:szCs w:val="24"/>
              </w:rPr>
              <w:t>Занятость обучающихся в факультативных учебных предметах, внеурочной деятельности.</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8. Количество учащихся, занятых в системе дополнительного образования.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Количество кружков в школе различной направленности.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Развитие педагогического коллектива</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Уровень кадрового обеспечения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1.Количество учителей, работающих в школе.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Квалификационные характеристики педагогов.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3. Повышение квалификации педагогических кадров.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4. Участие в профессиональных конкурсах и представление передового педагогического опыта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5. Процент педагогов, прошедших курсы повышения квалификации по освоению инновационных технологий.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6. </w:t>
            </w:r>
            <w:proofErr w:type="gramStart"/>
            <w:r w:rsidRPr="00103102">
              <w:rPr>
                <w:rFonts w:ascii="Times New Roman" w:hAnsi="Times New Roman" w:cs="Times New Roman"/>
                <w:color w:val="333333"/>
                <w:sz w:val="24"/>
                <w:szCs w:val="24"/>
              </w:rPr>
              <w:t>Процент педагогов, транслирующих ППО (разработка авторских программ, методических рекомендаций различной предметной направленности.</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Два раза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Качество воспитательного процесса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Уровень развития первичных детских коллективов.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Изучение степени удовлетворённости родителей работой образовательного учреждения.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3. Мониторинг состояния здоровья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4. Уровень состояния воспитанности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Материально-техническое обеспечение</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Библиотечный фонд.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Информационно-коммуникативные средства обучения.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3. Технические средства обучения.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4. Учебное оборудование.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Качество управления образовательным учреждением.</w:t>
            </w:r>
          </w:p>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b/>
                <w:bCs/>
                <w:color w:val="333333"/>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1. Реализация основной образовательной программы, образовательных программ.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2. Количество разработанных (переработанных) локальных актов за год.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r w:rsidR="003D4D86" w:rsidRPr="00103102" w:rsidTr="00B057C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tcPr>
          <w:p w:rsidR="003D4D86" w:rsidRPr="00103102" w:rsidRDefault="003D4D86" w:rsidP="00103102">
            <w:pPr>
              <w:spacing w:after="0"/>
              <w:rPr>
                <w:rFonts w:ascii="Times New Roman" w:hAnsi="Times New Roman" w:cs="Times New Roman"/>
                <w:color w:val="333333"/>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 xml:space="preserve">3. </w:t>
            </w:r>
            <w:proofErr w:type="spellStart"/>
            <w:r w:rsidRPr="00103102">
              <w:rPr>
                <w:rFonts w:ascii="Times New Roman" w:hAnsi="Times New Roman" w:cs="Times New Roman"/>
                <w:color w:val="333333"/>
                <w:sz w:val="24"/>
                <w:szCs w:val="24"/>
              </w:rPr>
              <w:t>Самообследование</w:t>
            </w:r>
            <w:proofErr w:type="spellEnd"/>
            <w:r w:rsidRPr="00103102">
              <w:rPr>
                <w:rFonts w:ascii="Times New Roman" w:hAnsi="Times New Roman" w:cs="Times New Roman"/>
                <w:color w:val="333333"/>
                <w:sz w:val="24"/>
                <w:szCs w:val="24"/>
              </w:rPr>
              <w:t xml:space="preserve"> деятельности школы.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3D4D86" w:rsidRPr="00103102" w:rsidRDefault="003D4D86" w:rsidP="00103102">
            <w:pPr>
              <w:spacing w:after="0" w:line="270" w:lineRule="atLeast"/>
              <w:ind w:left="15"/>
              <w:rPr>
                <w:rFonts w:ascii="Times New Roman" w:hAnsi="Times New Roman" w:cs="Times New Roman"/>
                <w:color w:val="333333"/>
                <w:sz w:val="24"/>
                <w:szCs w:val="24"/>
              </w:rPr>
            </w:pPr>
            <w:r w:rsidRPr="00103102">
              <w:rPr>
                <w:rFonts w:ascii="Times New Roman" w:hAnsi="Times New Roman" w:cs="Times New Roman"/>
                <w:color w:val="333333"/>
                <w:sz w:val="24"/>
                <w:szCs w:val="24"/>
              </w:rPr>
              <w:t>Один раз в год</w:t>
            </w:r>
          </w:p>
        </w:tc>
      </w:tr>
    </w:tbl>
    <w:p w:rsidR="003D4D86" w:rsidRPr="00103102" w:rsidRDefault="003D4D86" w:rsidP="00103102">
      <w:pPr>
        <w:pStyle w:val="a3"/>
        <w:spacing w:after="0"/>
        <w:rPr>
          <w:rFonts w:ascii="Times New Roman" w:hAnsi="Times New Roman" w:cs="Times New Roman"/>
          <w:color w:val="333333"/>
          <w:sz w:val="24"/>
          <w:szCs w:val="24"/>
          <w:lang w:eastAsia="ru-RU"/>
        </w:rPr>
      </w:pPr>
      <w:r w:rsidRPr="00103102">
        <w:rPr>
          <w:rFonts w:ascii="Times New Roman" w:hAnsi="Times New Roman" w:cs="Times New Roman"/>
          <w:color w:val="333333"/>
          <w:sz w:val="24"/>
          <w:szCs w:val="24"/>
          <w:lang w:eastAsia="ru-RU"/>
        </w:rPr>
        <w:t> </w:t>
      </w:r>
    </w:p>
    <w:p w:rsidR="003D4D86" w:rsidRPr="00103102" w:rsidRDefault="003D4D86" w:rsidP="00103102">
      <w:pPr>
        <w:pStyle w:val="a3"/>
        <w:spacing w:after="0"/>
        <w:rPr>
          <w:rFonts w:ascii="Times New Roman" w:hAnsi="Times New Roman" w:cs="Times New Roman"/>
          <w:color w:val="333333"/>
          <w:sz w:val="24"/>
          <w:szCs w:val="24"/>
          <w:lang w:eastAsia="ru-RU"/>
        </w:rPr>
      </w:pPr>
    </w:p>
    <w:p w:rsidR="000368E5" w:rsidRPr="00103102" w:rsidRDefault="000368E5" w:rsidP="00103102">
      <w:pPr>
        <w:spacing w:after="0"/>
        <w:rPr>
          <w:rFonts w:ascii="Times New Roman" w:hAnsi="Times New Roman" w:cs="Times New Roman"/>
          <w:sz w:val="24"/>
          <w:szCs w:val="24"/>
        </w:rPr>
      </w:pPr>
    </w:p>
    <w:sectPr w:rsidR="000368E5" w:rsidRPr="00103102" w:rsidSect="0010310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4D86"/>
    <w:rsid w:val="000368E5"/>
    <w:rsid w:val="00103102"/>
    <w:rsid w:val="00157B5D"/>
    <w:rsid w:val="003D4D86"/>
    <w:rsid w:val="00654F96"/>
    <w:rsid w:val="00AE7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D4D86"/>
    <w:pPr>
      <w:widowControl w:val="0"/>
      <w:shd w:val="clear" w:color="auto" w:fill="FFFFFF"/>
      <w:autoSpaceDE w:val="0"/>
      <w:autoSpaceDN w:val="0"/>
      <w:adjustRightInd w:val="0"/>
      <w:spacing w:after="120" w:line="228" w:lineRule="auto"/>
      <w:jc w:val="both"/>
    </w:pPr>
    <w:rPr>
      <w:rFonts w:ascii="Arial Narrow" w:eastAsia="Times New Roman" w:hAnsi="Arial Narrow" w:cs="Arial"/>
      <w:color w:val="000000"/>
      <w:sz w:val="28"/>
      <w:szCs w:val="20"/>
      <w:lang w:eastAsia="en-US"/>
    </w:rPr>
  </w:style>
  <w:style w:type="character" w:customStyle="1" w:styleId="a4">
    <w:name w:val="Основной текст Знак"/>
    <w:basedOn w:val="a0"/>
    <w:link w:val="a3"/>
    <w:semiHidden/>
    <w:rsid w:val="003D4D86"/>
    <w:rPr>
      <w:rFonts w:ascii="Arial Narrow" w:eastAsia="Times New Roman" w:hAnsi="Arial Narrow" w:cs="Arial"/>
      <w:color w:val="000000"/>
      <w:sz w:val="28"/>
      <w:szCs w:val="20"/>
      <w:shd w:val="clear" w:color="auto" w:fill="FFFFFF"/>
      <w:lang w:eastAsia="en-US"/>
    </w:rPr>
  </w:style>
  <w:style w:type="paragraph" w:customStyle="1" w:styleId="a5">
    <w:name w:val="Знак"/>
    <w:basedOn w:val="a"/>
    <w:rsid w:val="003D4D86"/>
    <w:pPr>
      <w:spacing w:after="160" w:line="240" w:lineRule="exact"/>
    </w:pPr>
    <w:rPr>
      <w:rFonts w:ascii="Verdana" w:eastAsia="Times New Roman" w:hAnsi="Verdana" w:cs="Times New Roman"/>
      <w:sz w:val="20"/>
      <w:szCs w:val="20"/>
      <w:lang w:val="en-US" w:eastAsia="en-US"/>
    </w:rPr>
  </w:style>
  <w:style w:type="paragraph" w:styleId="a6">
    <w:name w:val="Normal (Web)"/>
    <w:basedOn w:val="a"/>
    <w:rsid w:val="003D4D8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54F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4F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Администратор</cp:lastModifiedBy>
  <cp:revision>3</cp:revision>
  <cp:lastPrinted>2021-01-25T02:56:00Z</cp:lastPrinted>
  <dcterms:created xsi:type="dcterms:W3CDTF">2021-01-25T03:12:00Z</dcterms:created>
  <dcterms:modified xsi:type="dcterms:W3CDTF">2021-01-25T03:13:00Z</dcterms:modified>
</cp:coreProperties>
</file>